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DC970" w14:textId="77777777" w:rsidR="00B1023E" w:rsidRDefault="00B1023E" w:rsidP="00B1023E">
      <w:pPr>
        <w:jc w:val="center"/>
        <w:rPr>
          <w:b/>
          <w:bCs/>
        </w:rPr>
      </w:pPr>
      <w:bookmarkStart w:id="0" w:name="_Hlk164951689"/>
      <w:bookmarkStart w:id="1" w:name="_Hlk164951982"/>
      <w:r>
        <w:rPr>
          <w:b/>
          <w:bCs/>
        </w:rPr>
        <w:t>Gasmig abre Chamada Pública para fornecer Gás Natural ao Triângulo Mineiro</w:t>
      </w:r>
    </w:p>
    <w:p w14:paraId="2345B684" w14:textId="77777777" w:rsidR="00B1023E" w:rsidRDefault="00B1023E" w:rsidP="00B1023E"/>
    <w:p w14:paraId="44779DDA" w14:textId="77777777" w:rsidR="00B1023E" w:rsidRDefault="00B1023E" w:rsidP="00B1023E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Companhia divulga Chamada Pública conjunta com </w:t>
      </w:r>
      <w:proofErr w:type="spellStart"/>
      <w:r>
        <w:rPr>
          <w:b/>
          <w:bCs/>
          <w:i/>
          <w:iCs/>
        </w:rPr>
        <w:t>Goiasgás</w:t>
      </w:r>
      <w:proofErr w:type="spellEnd"/>
      <w:r>
        <w:rPr>
          <w:b/>
          <w:bCs/>
          <w:i/>
          <w:iCs/>
        </w:rPr>
        <w:t xml:space="preserve"> e CEBGAS para aquisição de gás natural.</w:t>
      </w:r>
    </w:p>
    <w:p w14:paraId="3BEF7B01" w14:textId="77777777" w:rsidR="00B1023E" w:rsidRDefault="00B1023E" w:rsidP="00B1023E">
      <w:pPr>
        <w:tabs>
          <w:tab w:val="left" w:pos="2260"/>
        </w:tabs>
      </w:pPr>
      <w:r>
        <w:tab/>
      </w:r>
    </w:p>
    <w:p w14:paraId="6D4EA1CA" w14:textId="77777777" w:rsidR="00B1023E" w:rsidRDefault="00B1023E" w:rsidP="00B1023E">
      <w:r>
        <w:t>Com o objetivo de fornecer gás natural para o Triângulo Mineiro, a Companhia de Gás de Minas Gerais (Gasmig) abriu um edital de chamada pública conjunta com a Agência Goiana de Gás Canalizado S.A. (</w:t>
      </w:r>
      <w:proofErr w:type="spellStart"/>
      <w:r>
        <w:t>Goiasgás</w:t>
      </w:r>
      <w:proofErr w:type="spellEnd"/>
      <w:r>
        <w:t>) e a Companhia Brasiliense de Gás (</w:t>
      </w:r>
      <w:proofErr w:type="spellStart"/>
      <w:r>
        <w:t>Cebgas</w:t>
      </w:r>
      <w:proofErr w:type="spellEnd"/>
      <w:r>
        <w:t>) para aquisição de gás natural.</w:t>
      </w:r>
    </w:p>
    <w:p w14:paraId="7CA1A6B5" w14:textId="77777777" w:rsidR="00B1023E" w:rsidRDefault="00B1023E" w:rsidP="00B1023E">
      <w:r>
        <w:t>O gás natural é uma solução competitiva e que favorece a transição energética. Além de ser uma fonte de energia versátil, com combustão facilmente regulável, o gás natural é mais confiável, seguro e têm baixas emissões de poluentes.</w:t>
      </w:r>
    </w:p>
    <w:p w14:paraId="60857659" w14:textId="77777777" w:rsidR="00B1023E" w:rsidRDefault="00B1023E" w:rsidP="00B1023E">
      <w:r>
        <w:t xml:space="preserve">“Somos uma Companhia que investe no desenvolvimento da sociedade e que tem envidado seus melhores esforços para ampliar a sua rede de gasoduto. Levar o gás natural ao Triângulo Mineiro é impulsionar ainda mais a economia da região”, evidencia Gilberto Valle, Presidente da Gasmig.  </w:t>
      </w:r>
    </w:p>
    <w:p w14:paraId="7B1A1343" w14:textId="77777777" w:rsidR="00B1023E" w:rsidRDefault="00B1023E" w:rsidP="00B1023E">
      <w:pPr>
        <w:rPr>
          <w:b/>
          <w:bCs/>
        </w:rPr>
      </w:pPr>
      <w:r>
        <w:rPr>
          <w:b/>
          <w:bCs/>
        </w:rPr>
        <w:t>A chamada pública conjunta</w:t>
      </w:r>
    </w:p>
    <w:p w14:paraId="3261F6DD" w14:textId="77777777" w:rsidR="00B1023E" w:rsidRDefault="00B1023E" w:rsidP="00B1023E">
      <w:r>
        <w:t xml:space="preserve">Esta modalidade de chamada pública em conjunto é importante para viabilizar o gasoduto de transporte para atendimento ao Triângulo Mineiro, Goiás e Brasília, a partir da cidade de São Carlos, no Estado de São Paulo. </w:t>
      </w:r>
    </w:p>
    <w:p w14:paraId="73484A22" w14:textId="77777777" w:rsidR="00B1023E" w:rsidRDefault="00B1023E" w:rsidP="00B1023E">
      <w:pPr>
        <w:tabs>
          <w:tab w:val="left" w:pos="6920"/>
        </w:tabs>
      </w:pPr>
      <w:r>
        <w:t>“Com esta Chamada Pública Conjunta estamos buscando a viabilização do atendimento a importantes áreas do país que, atualmente, não tem acesso ao gás natural. No Brasil, apenas 13% da população utiliza o gás natural como matriz energética, mas queremos ampliar este número. Temos grandes oportunidades no segmento”, ressalta o Presidente da Gasmig.</w:t>
      </w:r>
    </w:p>
    <w:p w14:paraId="3750EFFD" w14:textId="77777777" w:rsidR="00B1023E" w:rsidRDefault="00B1023E" w:rsidP="00B1023E">
      <w:r>
        <w:t>Esse gasoduto de transporte a partir de São Paulo é, atualmente, a alternativa mais viável para atender o Triângulo Mineiro, o Estado de Goiás e o Distrito Federal.</w:t>
      </w:r>
    </w:p>
    <w:p w14:paraId="37139DA5" w14:textId="77777777" w:rsidR="00B1023E" w:rsidRDefault="00B1023E" w:rsidP="00B1023E">
      <w:r>
        <w:t xml:space="preserve">“Tanto </w:t>
      </w:r>
      <w:proofErr w:type="gramStart"/>
      <w:r>
        <w:t xml:space="preserve">a </w:t>
      </w:r>
      <w:proofErr w:type="spellStart"/>
      <w:r>
        <w:t>Goiasgás</w:t>
      </w:r>
      <w:proofErr w:type="spellEnd"/>
      <w:r>
        <w:t>, como a CEBGAS, veem</w:t>
      </w:r>
      <w:proofErr w:type="gramEnd"/>
      <w:r>
        <w:t xml:space="preserve"> nessa chamada pública em conjunto com a Gasmig, distribuidora referência no país, uma oportunidade de viabilizar a chegada de forma definitiva e competitiva do gás natural a partir de um gasoduto de transporte para o Estado de Goiás, Distrito Federal e para a região do triângulo mineiro”, salienta</w:t>
      </w:r>
      <w:r>
        <w:rPr>
          <w:color w:val="FF0000"/>
        </w:rPr>
        <w:t xml:space="preserve"> </w:t>
      </w:r>
      <w:r>
        <w:t xml:space="preserve">André Macedo, Diretor Administrativo Financeiro da </w:t>
      </w:r>
      <w:proofErr w:type="spellStart"/>
      <w:r>
        <w:t>Goiasgás</w:t>
      </w:r>
      <w:proofErr w:type="spellEnd"/>
      <w:r>
        <w:t xml:space="preserve">. </w:t>
      </w:r>
    </w:p>
    <w:p w14:paraId="06938987" w14:textId="77777777" w:rsidR="00B1023E" w:rsidRDefault="00B1023E" w:rsidP="00B1023E">
      <w:r>
        <w:t>A ação conjunta está sendo vista com bastante entusiasmo pelas Companhias, uma vez que apresenta grande relevância para as respectivas regiões de atuação das empresas.</w:t>
      </w:r>
    </w:p>
    <w:p w14:paraId="650FB790" w14:textId="77777777" w:rsidR="00B1023E" w:rsidRDefault="00B1023E" w:rsidP="00B1023E">
      <w:r>
        <w:t>A ausência de um gasoduto de transporte para fornecimento de gás natural canalizado, como já possuem outros 16 Estados da Federação, faz com que o avanço industrial no Estado de Goiás e Distrito Federal seja retardado por questões afeitas ao suprimento energético.</w:t>
      </w:r>
    </w:p>
    <w:p w14:paraId="27020002" w14:textId="77777777" w:rsidR="00B1023E" w:rsidRDefault="00B1023E" w:rsidP="00B1023E">
      <w:r>
        <w:t>“Esse chamamento pode concretizar o projeto gasoduto de transporte do Brasil Central que vai atender de forma definitiva, não apenas o Estado de Goiás e Distrito Federal, mas também ao Triângulo Mineiro, que é uma importante região econômica do Estado de Minas Gerais e do Brasil”, enfatiza Macedo.</w:t>
      </w:r>
    </w:p>
    <w:p w14:paraId="12C70766" w14:textId="77777777" w:rsidR="00B1023E" w:rsidRDefault="00B1023E" w:rsidP="00B1023E">
      <w:pPr>
        <w:rPr>
          <w:b/>
          <w:bCs/>
        </w:rPr>
      </w:pPr>
      <w:r>
        <w:rPr>
          <w:b/>
          <w:bCs/>
        </w:rPr>
        <w:lastRenderedPageBreak/>
        <w:t>O Triângulo Mineiro</w:t>
      </w:r>
    </w:p>
    <w:p w14:paraId="78739025" w14:textId="77777777" w:rsidR="00B1023E" w:rsidRDefault="00B1023E" w:rsidP="00B1023E">
      <w:r>
        <w:t>O Triângulo Mineiro recebeu este nome justamente porque tem a forma de um triângulo, está situada entre os rios Grande e Paranaíba, fazendo divisa com os estados de São Paulo, Goiás e Mato Grosso do Sul.</w:t>
      </w:r>
    </w:p>
    <w:p w14:paraId="046DCF36" w14:textId="77777777" w:rsidR="00B1023E" w:rsidRDefault="00B1023E" w:rsidP="00B1023E">
      <w:r>
        <w:t>A região, que possui mais de um milhão de habitantes, é composta por 35 municípios, divididos em sete microrregiões: Araxá, Frutal, Ituiutaba, Patos de Minas, Patrocínio, Uberaba e Uberlândia.</w:t>
      </w:r>
    </w:p>
    <w:p w14:paraId="03B2F029" w14:textId="77777777" w:rsidR="00B1023E" w:rsidRDefault="00B1023E" w:rsidP="00B1023E">
      <w:pPr>
        <w:rPr>
          <w:color w:val="FF0000"/>
        </w:rPr>
      </w:pPr>
      <w:r w:rsidRPr="00510E05">
        <w:t xml:space="preserve">Entre as regiões mais produtivas do País. Com destaque para o agronegócio, 7% do total das exportações de Minas Gerais é proveniente do Triângulo, segundo o governo do estado. </w:t>
      </w:r>
    </w:p>
    <w:p w14:paraId="02B40873" w14:textId="77777777" w:rsidR="00B1023E" w:rsidRDefault="00B1023E" w:rsidP="00B1023E">
      <w:r>
        <w:t xml:space="preserve">“Hoje, atendemos a </w:t>
      </w:r>
      <w:r w:rsidRPr="0031330F">
        <w:t>48 municípios,</w:t>
      </w:r>
      <w:r>
        <w:t xml:space="preserve"> totalizando mais de 100 mil clientes dos segmentos industrial, comercial, residencial e veicular. Queremos expandir e, por isso, depois de mais de uma década, retomamos os grandes investimentos. Temos muitas oportunidades. E isso nos motiva.”, enfatiza Gilberto Valle.</w:t>
      </w:r>
    </w:p>
    <w:p w14:paraId="4FB4D60E" w14:textId="77777777" w:rsidR="00B1023E" w:rsidRDefault="00B1023E" w:rsidP="00B1023E">
      <w:pPr>
        <w:rPr>
          <w:b/>
          <w:bCs/>
        </w:rPr>
      </w:pPr>
      <w:r>
        <w:rPr>
          <w:b/>
          <w:bCs/>
        </w:rPr>
        <w:t>As propostas</w:t>
      </w:r>
    </w:p>
    <w:p w14:paraId="6784AC5B" w14:textId="77777777" w:rsidR="00B1023E" w:rsidRDefault="00B1023E" w:rsidP="00B1023E">
      <w:r>
        <w:t>As empresas interessadas devem encaminhar as propostas para o endereço eletrônico informado pelas companhias até a data limite 03/06, bem como o preenchimento dos formulários e as devidas comprovações.</w:t>
      </w:r>
    </w:p>
    <w:p w14:paraId="67D504A9" w14:textId="77777777" w:rsidR="00B1023E" w:rsidRDefault="00B1023E" w:rsidP="00B1023E">
      <w:r>
        <w:t>As propostas apresentadas, cumprindo os pré-requisitos estabelecidos, serão avaliadas de acordo com os critérios objetivos definidos para cada possibilidade de fornecimento.</w:t>
      </w:r>
    </w:p>
    <w:p w14:paraId="7220ACEB" w14:textId="77777777" w:rsidR="00B1023E" w:rsidRDefault="00B1023E" w:rsidP="00B1023E">
      <w:r>
        <w:t>O início de fornecimento está previsto para janeiro de 2031 para as três Companhias.</w:t>
      </w:r>
    </w:p>
    <w:p w14:paraId="6A96B84B" w14:textId="77777777" w:rsidR="00B1023E" w:rsidRDefault="00B1023E" w:rsidP="00B1023E">
      <w:pPr>
        <w:rPr>
          <w:b/>
          <w:bCs/>
        </w:rPr>
      </w:pPr>
      <w:r>
        <w:rPr>
          <w:b/>
          <w:bCs/>
        </w:rPr>
        <w:t>Mais informações</w:t>
      </w:r>
    </w:p>
    <w:p w14:paraId="3328F814" w14:textId="77777777" w:rsidR="00B1023E" w:rsidRDefault="00B1023E" w:rsidP="00B1023E">
      <w:r>
        <w:t>As dúvidas com relação ao processo devem ser encaminhadas à comissão através dos e-mails compradegas@gasmig.com.br, compradegas@goiasgas.com.br e compradegas@cebgas.com.br. As questões serão publicadas sem origem das indagações.</w:t>
      </w:r>
    </w:p>
    <w:p w14:paraId="45C1E125" w14:textId="77777777" w:rsidR="00B1023E" w:rsidRDefault="00B1023E" w:rsidP="00B1023E">
      <w:hyperlink r:id="rId7" w:history="1">
        <w:r w:rsidRPr="00F75618">
          <w:rPr>
            <w:rStyle w:val="Hyperlink"/>
          </w:rPr>
          <w:t>Clique aqui</w:t>
        </w:r>
      </w:hyperlink>
      <w:r>
        <w:t xml:space="preserve"> para acessar o edital da Chamada Pública.</w:t>
      </w:r>
    </w:p>
    <w:p w14:paraId="39E72607" w14:textId="77777777" w:rsidR="00B1023E" w:rsidRDefault="00B1023E" w:rsidP="00B1023E">
      <w:r>
        <w:t xml:space="preserve">Para ter acesso às informações do termo de referência, </w:t>
      </w:r>
      <w:hyperlink r:id="rId8" w:history="1">
        <w:r w:rsidRPr="00F75618">
          <w:rPr>
            <w:rStyle w:val="Hyperlink"/>
          </w:rPr>
          <w:t>clique aqui</w:t>
        </w:r>
      </w:hyperlink>
      <w:r>
        <w:t xml:space="preserve">. </w:t>
      </w:r>
    </w:p>
    <w:p w14:paraId="73AAAF5C" w14:textId="77777777" w:rsidR="00B1023E" w:rsidRDefault="00B1023E" w:rsidP="00B1023E">
      <w:r>
        <w:t xml:space="preserve">Para baixar o formulário de cadastro, </w:t>
      </w:r>
      <w:hyperlink r:id="rId9" w:history="1">
        <w:r w:rsidRPr="00F75618">
          <w:rPr>
            <w:rStyle w:val="Hyperlink"/>
          </w:rPr>
          <w:t>clique aqui</w:t>
        </w:r>
      </w:hyperlink>
      <w:r>
        <w:t>.</w:t>
      </w:r>
      <w:bookmarkEnd w:id="0"/>
    </w:p>
    <w:bookmarkEnd w:id="1"/>
    <w:p w14:paraId="76ABF8B4" w14:textId="79515103" w:rsidR="00CD3056" w:rsidRPr="00B1023E" w:rsidRDefault="00CD3056" w:rsidP="00B1023E"/>
    <w:sectPr w:rsidR="00CD3056" w:rsidRPr="00B1023E" w:rsidSect="0007764F">
      <w:headerReference w:type="default" r:id="rId10"/>
      <w:footerReference w:type="default" r:id="rId11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1F5E9" w14:textId="77777777" w:rsidR="0007764F" w:rsidRDefault="0007764F" w:rsidP="00683AFE">
      <w:pPr>
        <w:spacing w:after="0" w:line="240" w:lineRule="auto"/>
      </w:pPr>
      <w:r>
        <w:separator/>
      </w:r>
    </w:p>
  </w:endnote>
  <w:endnote w:type="continuationSeparator" w:id="0">
    <w:p w14:paraId="56805D47" w14:textId="77777777" w:rsidR="0007764F" w:rsidRDefault="0007764F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D935A" w14:textId="77777777" w:rsidR="0007764F" w:rsidRDefault="0007764F" w:rsidP="00683AFE">
      <w:pPr>
        <w:spacing w:after="0" w:line="240" w:lineRule="auto"/>
      </w:pPr>
      <w:r>
        <w:separator/>
      </w:r>
    </w:p>
  </w:footnote>
  <w:footnote w:type="continuationSeparator" w:id="0">
    <w:p w14:paraId="1C76E665" w14:textId="77777777" w:rsidR="0007764F" w:rsidRDefault="0007764F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7764F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325F9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63E6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1023E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2517A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75618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smig.com.br/wp-content/uploads/2024/04/Anexo-I-Termo-Referencia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asmig.com.br/wp-content/uploads/2024/04/Edital-Chamada-Publica-Conjunta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asmig.com.br/wp-content/uploads/2024/04/Anexo-II-Formulario-Cadastro.doc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772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3</cp:revision>
  <cp:lastPrinted>2024-04-25T18:31:00Z</cp:lastPrinted>
  <dcterms:created xsi:type="dcterms:W3CDTF">2024-04-25T18:31:00Z</dcterms:created>
  <dcterms:modified xsi:type="dcterms:W3CDTF">2024-04-25T19:02:00Z</dcterms:modified>
</cp:coreProperties>
</file>