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36423" w14:textId="09B4505C" w:rsidR="00511E0E" w:rsidRPr="00511E0E" w:rsidRDefault="004B3540" w:rsidP="00511E0E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Gasmig tem acordo de cooperação com </w:t>
      </w:r>
      <w:r w:rsidR="00511E0E" w:rsidRPr="00511E0E">
        <w:rPr>
          <w:rFonts w:ascii="Calibri" w:hAnsi="Calibri" w:cs="Calibri"/>
          <w:b/>
          <w:bCs/>
          <w:sz w:val="28"/>
          <w:szCs w:val="28"/>
        </w:rPr>
        <w:t>COP-BH</w:t>
      </w:r>
      <w:r>
        <w:rPr>
          <w:rFonts w:ascii="Calibri" w:hAnsi="Calibri" w:cs="Calibri"/>
          <w:b/>
          <w:bCs/>
          <w:sz w:val="28"/>
          <w:szCs w:val="28"/>
        </w:rPr>
        <w:t>, que</w:t>
      </w:r>
      <w:r w:rsidR="00511E0E" w:rsidRPr="00511E0E">
        <w:rPr>
          <w:rFonts w:ascii="Calibri" w:hAnsi="Calibri" w:cs="Calibri"/>
          <w:b/>
          <w:bCs/>
          <w:sz w:val="28"/>
          <w:szCs w:val="28"/>
        </w:rPr>
        <w:t xml:space="preserve"> completa 10 anos</w:t>
      </w:r>
    </w:p>
    <w:p w14:paraId="3D3E2A03" w14:textId="77777777" w:rsidR="00511E0E" w:rsidRDefault="00511E0E" w:rsidP="00511E0E">
      <w:pPr>
        <w:jc w:val="center"/>
        <w:rPr>
          <w:rFonts w:ascii="Calibri" w:hAnsi="Calibri" w:cs="Calibri"/>
          <w:sz w:val="22"/>
          <w:szCs w:val="22"/>
        </w:rPr>
      </w:pPr>
    </w:p>
    <w:p w14:paraId="283FF87A" w14:textId="77777777" w:rsidR="00511E0E" w:rsidRDefault="00511E0E" w:rsidP="00511E0E">
      <w:pPr>
        <w:rPr>
          <w:rFonts w:ascii="Calibri" w:hAnsi="Calibri" w:cs="Calibri"/>
          <w:sz w:val="22"/>
          <w:szCs w:val="22"/>
        </w:rPr>
      </w:pPr>
    </w:p>
    <w:p w14:paraId="3CA7A00C" w14:textId="7EE88C54" w:rsidR="00511E0E" w:rsidRDefault="00511E0E" w:rsidP="00511E0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 </w:t>
      </w:r>
      <w:r w:rsidRPr="00511E0E">
        <w:rPr>
          <w:rFonts w:ascii="Calibri" w:hAnsi="Calibri" w:cs="Calibri"/>
          <w:sz w:val="22"/>
          <w:szCs w:val="22"/>
        </w:rPr>
        <w:t xml:space="preserve">Centro Integrado de Operações de Belo Horizonte </w:t>
      </w:r>
      <w:r>
        <w:rPr>
          <w:rFonts w:ascii="Calibri" w:hAnsi="Calibri" w:cs="Calibri"/>
          <w:sz w:val="22"/>
          <w:szCs w:val="22"/>
        </w:rPr>
        <w:t>(</w:t>
      </w:r>
      <w:r w:rsidRPr="00511E0E">
        <w:rPr>
          <w:rFonts w:ascii="Calibri" w:hAnsi="Calibri" w:cs="Calibri"/>
          <w:sz w:val="22"/>
          <w:szCs w:val="22"/>
        </w:rPr>
        <w:t>COP-BH</w:t>
      </w:r>
      <w:r>
        <w:rPr>
          <w:rFonts w:ascii="Calibri" w:hAnsi="Calibri" w:cs="Calibri"/>
          <w:sz w:val="22"/>
          <w:szCs w:val="22"/>
        </w:rPr>
        <w:t xml:space="preserve">) comemorou 10 anos de atuação na capital mineira. A Gasmig </w:t>
      </w:r>
      <w:r w:rsidRPr="00511E0E">
        <w:rPr>
          <w:rFonts w:ascii="Calibri" w:hAnsi="Calibri" w:cs="Calibri"/>
          <w:sz w:val="22"/>
          <w:szCs w:val="22"/>
        </w:rPr>
        <w:t>possui um Acordo de Cooperação Técnica com o Município de Belo Horizonte para atuação integrada no COP-BH</w:t>
      </w:r>
      <w:r>
        <w:rPr>
          <w:rFonts w:ascii="Calibri" w:hAnsi="Calibri" w:cs="Calibri"/>
          <w:sz w:val="22"/>
          <w:szCs w:val="22"/>
        </w:rPr>
        <w:t>.</w:t>
      </w:r>
    </w:p>
    <w:p w14:paraId="05BB64D7" w14:textId="67DBE6A3" w:rsidR="00511E0E" w:rsidRDefault="00511E0E" w:rsidP="00511E0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 objetivo da parceria é</w:t>
      </w:r>
      <w:r w:rsidRPr="00511E0E">
        <w:rPr>
          <w:rFonts w:ascii="Calibri" w:hAnsi="Calibri" w:cs="Calibri"/>
          <w:sz w:val="22"/>
          <w:szCs w:val="22"/>
        </w:rPr>
        <w:t>, por meio de um planejamento coordenado, compartilha</w:t>
      </w:r>
      <w:r>
        <w:rPr>
          <w:rFonts w:ascii="Calibri" w:hAnsi="Calibri" w:cs="Calibri"/>
          <w:sz w:val="22"/>
          <w:szCs w:val="22"/>
        </w:rPr>
        <w:t>r</w:t>
      </w:r>
      <w:r w:rsidRPr="00511E0E">
        <w:rPr>
          <w:rFonts w:ascii="Calibri" w:hAnsi="Calibri" w:cs="Calibri"/>
          <w:sz w:val="22"/>
          <w:szCs w:val="22"/>
        </w:rPr>
        <w:t xml:space="preserve"> informações e compatibiliza</w:t>
      </w:r>
      <w:r>
        <w:rPr>
          <w:rFonts w:ascii="Calibri" w:hAnsi="Calibri" w:cs="Calibri"/>
          <w:sz w:val="22"/>
          <w:szCs w:val="22"/>
        </w:rPr>
        <w:t>r</w:t>
      </w:r>
      <w:r w:rsidRPr="00511E0E">
        <w:rPr>
          <w:rFonts w:ascii="Calibri" w:hAnsi="Calibri" w:cs="Calibri"/>
          <w:sz w:val="22"/>
          <w:szCs w:val="22"/>
        </w:rPr>
        <w:t xml:space="preserve"> ações, a fim de obter resultados </w:t>
      </w:r>
      <w:r>
        <w:rPr>
          <w:rFonts w:ascii="Calibri" w:hAnsi="Calibri" w:cs="Calibri"/>
          <w:sz w:val="22"/>
          <w:szCs w:val="22"/>
        </w:rPr>
        <w:t xml:space="preserve">melhores </w:t>
      </w:r>
      <w:r w:rsidRPr="00511E0E">
        <w:rPr>
          <w:rFonts w:ascii="Calibri" w:hAnsi="Calibri" w:cs="Calibri"/>
          <w:sz w:val="22"/>
          <w:szCs w:val="22"/>
        </w:rPr>
        <w:t>nos serviços prestados.</w:t>
      </w:r>
    </w:p>
    <w:p w14:paraId="0FBB64BC" w14:textId="405480BD" w:rsidR="004B3540" w:rsidRDefault="004B3540" w:rsidP="00511E0E">
      <w:pPr>
        <w:rPr>
          <w:rFonts w:ascii="Calibri" w:hAnsi="Calibri" w:cs="Calibri"/>
          <w:sz w:val="22"/>
          <w:szCs w:val="22"/>
        </w:rPr>
      </w:pPr>
      <w:r w:rsidRPr="004B3540">
        <w:rPr>
          <w:rFonts w:ascii="Calibri" w:hAnsi="Calibri" w:cs="Calibri"/>
          <w:sz w:val="22"/>
          <w:szCs w:val="22"/>
        </w:rPr>
        <w:t>Funcionando 24 horas por dia, nos sete dias da semana, o Centro de Operações busca proporcionar serviços públicos cada vez mais eficientes à população ao atuar no cotidiano da cidade, em grandes eventos, catástrofes e crises, fazendo a gestão integrada e inteligente de problemas públicos de segurança, fiscalização, mobilidade, serviços urbanos, defesa civil, emergências em saúde, dentre outros.</w:t>
      </w:r>
    </w:p>
    <w:p w14:paraId="0E133CA8" w14:textId="3BBB35ED" w:rsidR="00511E0E" w:rsidRPr="00511E0E" w:rsidRDefault="00511E0E" w:rsidP="00511E0E">
      <w:pPr>
        <w:rPr>
          <w:rFonts w:ascii="Calibri" w:hAnsi="Calibri" w:cs="Calibri"/>
          <w:b/>
          <w:bCs/>
          <w:sz w:val="22"/>
          <w:szCs w:val="22"/>
        </w:rPr>
      </w:pPr>
      <w:r w:rsidRPr="00511E0E">
        <w:rPr>
          <w:rFonts w:ascii="Calibri" w:hAnsi="Calibri" w:cs="Calibri"/>
          <w:b/>
          <w:bCs/>
          <w:sz w:val="22"/>
          <w:szCs w:val="22"/>
        </w:rPr>
        <w:t xml:space="preserve">Vinculação </w:t>
      </w:r>
    </w:p>
    <w:p w14:paraId="592F8D95" w14:textId="626F5B0E" w:rsidR="00511E0E" w:rsidRDefault="00511E0E" w:rsidP="00511E0E">
      <w:pPr>
        <w:rPr>
          <w:rFonts w:ascii="Calibri" w:hAnsi="Calibri" w:cs="Calibri"/>
          <w:sz w:val="22"/>
          <w:szCs w:val="22"/>
        </w:rPr>
      </w:pPr>
      <w:r w:rsidRPr="00511E0E">
        <w:rPr>
          <w:rFonts w:ascii="Calibri" w:hAnsi="Calibri" w:cs="Calibri"/>
          <w:sz w:val="22"/>
          <w:szCs w:val="22"/>
        </w:rPr>
        <w:t>Vinculado à Secretaria Municipal de Segurança e Prevenção, o COP-BH reúne 20 instituições, sendo 16 públicas e quatro da iniciativa privada, em sua Sala de Controle Integrado (SCI), onde os esforços são direcionados para fazer de Belo Horizonte uma cidade capaz de adaptar-se a mudanças, superar obstáculos e resistir à pressão de situações adversas.</w:t>
      </w:r>
    </w:p>
    <w:p w14:paraId="103AD1BC" w14:textId="5C18AEB0" w:rsidR="00511E0E" w:rsidRDefault="004B3540" w:rsidP="00511E0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 centro </w:t>
      </w:r>
      <w:r w:rsidR="00511E0E" w:rsidRPr="00511E0E">
        <w:rPr>
          <w:rFonts w:ascii="Calibri" w:hAnsi="Calibri" w:cs="Calibri"/>
          <w:sz w:val="22"/>
          <w:szCs w:val="22"/>
        </w:rPr>
        <w:t>é um espaço estratégico de tomada de decisões, onde os esforços são direcionados para fazer de Belo Horizonte uma cidade capaz de gerenciar múltiplas situações e garantir a segurança, eficiência e bem-estar dos munícipes e visitantes.</w:t>
      </w:r>
    </w:p>
    <w:p w14:paraId="1C555E43" w14:textId="120DEB29" w:rsidR="004B3540" w:rsidRDefault="004B3540" w:rsidP="004B3540">
      <w:pPr>
        <w:rPr>
          <w:rFonts w:ascii="Calibri" w:hAnsi="Calibri" w:cs="Calibri"/>
          <w:sz w:val="22"/>
          <w:szCs w:val="22"/>
        </w:rPr>
      </w:pPr>
      <w:r w:rsidRPr="004B3540">
        <w:rPr>
          <w:rFonts w:ascii="Calibri" w:hAnsi="Calibri" w:cs="Calibri"/>
          <w:sz w:val="22"/>
          <w:szCs w:val="22"/>
        </w:rPr>
        <w:t>O trabalho integrado das instituições realizado no COP-BH possibilita uma tomada de decisão mais rápida e acertada, em situações de crise, permitindo gerenciar múltiplas situações complexas ao mesmo tempo, com uma significativa redução do tempo de resposta.</w:t>
      </w:r>
    </w:p>
    <w:p w14:paraId="4819CF50" w14:textId="77777777" w:rsidR="004B3540" w:rsidRPr="00511E0E" w:rsidRDefault="004B3540" w:rsidP="004B3540">
      <w:pPr>
        <w:rPr>
          <w:rFonts w:ascii="Calibri" w:hAnsi="Calibri" w:cs="Calibri"/>
          <w:b/>
          <w:bCs/>
          <w:sz w:val="22"/>
          <w:szCs w:val="22"/>
        </w:rPr>
      </w:pPr>
      <w:r w:rsidRPr="00511E0E">
        <w:rPr>
          <w:rFonts w:ascii="Calibri" w:hAnsi="Calibri" w:cs="Calibri"/>
          <w:b/>
          <w:bCs/>
          <w:sz w:val="22"/>
          <w:szCs w:val="22"/>
        </w:rPr>
        <w:t xml:space="preserve">Comemorações </w:t>
      </w:r>
    </w:p>
    <w:p w14:paraId="213304A9" w14:textId="77777777" w:rsidR="004B3540" w:rsidRDefault="004B3540" w:rsidP="004B3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 w:rsidRPr="00511E0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solenidade, além de autoridades municipais, </w:t>
      </w:r>
      <w:r w:rsidRPr="00511E0E">
        <w:rPr>
          <w:rFonts w:ascii="Calibri" w:hAnsi="Calibri" w:cs="Calibri"/>
          <w:sz w:val="22"/>
          <w:szCs w:val="22"/>
        </w:rPr>
        <w:t xml:space="preserve">contou com a presença do Diretor de Relações Institucionais </w:t>
      </w:r>
      <w:r>
        <w:rPr>
          <w:rFonts w:ascii="Calibri" w:hAnsi="Calibri" w:cs="Calibri"/>
          <w:sz w:val="22"/>
          <w:szCs w:val="22"/>
        </w:rPr>
        <w:t xml:space="preserve">da Gasmig, </w:t>
      </w:r>
      <w:r w:rsidRPr="00511E0E">
        <w:rPr>
          <w:rFonts w:ascii="Calibri" w:hAnsi="Calibri" w:cs="Calibri"/>
          <w:sz w:val="22"/>
          <w:szCs w:val="22"/>
        </w:rPr>
        <w:t>Alessandro Marques, do Gerente de Operação e Manutenção</w:t>
      </w:r>
      <w:r>
        <w:rPr>
          <w:rFonts w:ascii="Calibri" w:hAnsi="Calibri" w:cs="Calibri"/>
          <w:sz w:val="22"/>
          <w:szCs w:val="22"/>
        </w:rPr>
        <w:t>,</w:t>
      </w:r>
      <w:r w:rsidRPr="00511E0E">
        <w:rPr>
          <w:rFonts w:ascii="Calibri" w:hAnsi="Calibri" w:cs="Calibri"/>
          <w:sz w:val="22"/>
          <w:szCs w:val="22"/>
        </w:rPr>
        <w:t xml:space="preserve"> Eduardo </w:t>
      </w:r>
      <w:proofErr w:type="spellStart"/>
      <w:r w:rsidRPr="00511E0E">
        <w:rPr>
          <w:rFonts w:ascii="Calibri" w:hAnsi="Calibri" w:cs="Calibri"/>
          <w:sz w:val="22"/>
          <w:szCs w:val="22"/>
        </w:rPr>
        <w:t>Metzker</w:t>
      </w:r>
      <w:proofErr w:type="spellEnd"/>
      <w:r>
        <w:rPr>
          <w:rFonts w:ascii="Calibri" w:hAnsi="Calibri" w:cs="Calibri"/>
          <w:sz w:val="22"/>
          <w:szCs w:val="22"/>
        </w:rPr>
        <w:t xml:space="preserve">. Na oportunidade, </w:t>
      </w:r>
      <w:r w:rsidRPr="00511E0E"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sz w:val="22"/>
          <w:szCs w:val="22"/>
        </w:rPr>
        <w:t>e</w:t>
      </w:r>
      <w:r w:rsidRPr="00511E0E">
        <w:rPr>
          <w:rFonts w:ascii="Calibri" w:hAnsi="Calibri" w:cs="Calibri"/>
          <w:sz w:val="22"/>
          <w:szCs w:val="22"/>
        </w:rPr>
        <w:t>ngenheiro Sérgio Octávio Moreira</w:t>
      </w:r>
      <w:r>
        <w:rPr>
          <w:rFonts w:ascii="Calibri" w:hAnsi="Calibri" w:cs="Calibri"/>
          <w:sz w:val="22"/>
          <w:szCs w:val="22"/>
        </w:rPr>
        <w:t xml:space="preserve">, que </w:t>
      </w:r>
      <w:r w:rsidRPr="00511E0E">
        <w:rPr>
          <w:rFonts w:ascii="Calibri" w:hAnsi="Calibri" w:cs="Calibri"/>
          <w:sz w:val="22"/>
          <w:szCs w:val="22"/>
        </w:rPr>
        <w:t xml:space="preserve">representa a Gasmig no COP-BH há mais de </w:t>
      </w:r>
      <w:r>
        <w:rPr>
          <w:rFonts w:ascii="Calibri" w:hAnsi="Calibri" w:cs="Calibri"/>
          <w:sz w:val="22"/>
          <w:szCs w:val="22"/>
        </w:rPr>
        <w:t>nove</w:t>
      </w:r>
      <w:r w:rsidRPr="00511E0E">
        <w:rPr>
          <w:rFonts w:ascii="Calibri" w:hAnsi="Calibri" w:cs="Calibri"/>
          <w:sz w:val="22"/>
          <w:szCs w:val="22"/>
        </w:rPr>
        <w:t xml:space="preserve"> anos, foi homenageado.</w:t>
      </w:r>
    </w:p>
    <w:p w14:paraId="230D1636" w14:textId="77777777" w:rsidR="004B3540" w:rsidRDefault="004B3540" w:rsidP="004B3540">
      <w:pPr>
        <w:rPr>
          <w:rFonts w:ascii="Calibri" w:hAnsi="Calibri" w:cs="Calibri"/>
          <w:sz w:val="22"/>
          <w:szCs w:val="22"/>
        </w:rPr>
      </w:pPr>
    </w:p>
    <w:sectPr w:rsidR="004B35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0E"/>
    <w:rsid w:val="001A0E2B"/>
    <w:rsid w:val="004B3540"/>
    <w:rsid w:val="00511E0E"/>
    <w:rsid w:val="00535CA2"/>
    <w:rsid w:val="0065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E26F8"/>
  <w15:chartTrackingRefBased/>
  <w15:docId w15:val="{14615E46-88D2-4097-AAFF-EBC1FFB1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E0E"/>
    <w:pPr>
      <w:spacing w:after="0" w:line="240" w:lineRule="auto"/>
    </w:pPr>
    <w:rPr>
      <w:rFonts w:ascii="Aptos" w:hAnsi="Aptos" w:cs="Aptos"/>
      <w:kern w:val="0"/>
    </w:rPr>
  </w:style>
  <w:style w:type="paragraph" w:styleId="Ttulo1">
    <w:name w:val="heading 1"/>
    <w:basedOn w:val="Normal"/>
    <w:next w:val="Normal"/>
    <w:link w:val="Ttulo1Char"/>
    <w:uiPriority w:val="9"/>
    <w:qFormat/>
    <w:rsid w:val="00511E0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11E0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11E0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11E0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11E0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11E0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11E0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11E0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11E0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11E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11E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11E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11E0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11E0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11E0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11E0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11E0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11E0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11E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11E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11E0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11E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11E0E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CitaoChar">
    <w:name w:val="Citação Char"/>
    <w:basedOn w:val="Fontepargpadro"/>
    <w:link w:val="Citao"/>
    <w:uiPriority w:val="29"/>
    <w:rsid w:val="00511E0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11E0E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nfaseIntensa">
    <w:name w:val="Intense Emphasis"/>
    <w:basedOn w:val="Fontepargpadro"/>
    <w:uiPriority w:val="21"/>
    <w:qFormat/>
    <w:rsid w:val="00511E0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11E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11E0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11E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4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322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2024-07-02T11:01:00Z</dcterms:created>
  <dcterms:modified xsi:type="dcterms:W3CDTF">2024-07-02T11:49:00Z</dcterms:modified>
</cp:coreProperties>
</file>