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2ED5D" w14:textId="14C5D164" w:rsidR="00A42B0C" w:rsidRPr="006E49C6" w:rsidRDefault="00A42B0C">
      <w:pPr>
        <w:rPr>
          <w:b/>
          <w:bCs/>
        </w:rPr>
      </w:pPr>
      <w:r w:rsidRPr="006E49C6">
        <w:rPr>
          <w:b/>
          <w:bCs/>
        </w:rPr>
        <w:t xml:space="preserve">Gasmig ganha destaque como empresa bem-sucedida em publicação </w:t>
      </w:r>
      <w:r w:rsidR="00603B5C">
        <w:rPr>
          <w:b/>
          <w:bCs/>
        </w:rPr>
        <w:t xml:space="preserve">do Valor Econômico </w:t>
      </w:r>
    </w:p>
    <w:p w14:paraId="57210D1D" w14:textId="77777777" w:rsidR="00A42B0C" w:rsidRDefault="00A42B0C"/>
    <w:p w14:paraId="1BC4242E" w14:textId="77777777" w:rsidR="00053CD0" w:rsidRDefault="00053CD0" w:rsidP="00571C6A"/>
    <w:p w14:paraId="2D910A7C" w14:textId="77777777" w:rsidR="00053CD0" w:rsidRDefault="00053CD0" w:rsidP="00053CD0">
      <w:r>
        <w:t>A publicação “Valor 1000”, que</w:t>
      </w:r>
      <w:r w:rsidRPr="00A42B0C">
        <w:t xml:space="preserve"> faz parte das comemorações rumo aos 25 anos do Valor</w:t>
      </w:r>
      <w:r>
        <w:t xml:space="preserve"> Econômico, traz a Gasmig como destaque entre </w:t>
      </w:r>
      <w:r w:rsidRPr="00A42B0C">
        <w:t>empresas que conquistaram a liderança em seus setores</w:t>
      </w:r>
      <w:r>
        <w:t>.</w:t>
      </w:r>
    </w:p>
    <w:p w14:paraId="02F41998" w14:textId="4EACAD9C" w:rsidR="00571C6A" w:rsidRDefault="00571C6A" w:rsidP="00571C6A">
      <w:r>
        <w:t xml:space="preserve">Entre os destaques da publicação quando se fala em governança e excelência, no setor de Petróleo e Gás, a Companhia mineira ficou entre as 10 primeiras com </w:t>
      </w:r>
      <w:r w:rsidRPr="00571C6A">
        <w:t>as maiores notas</w:t>
      </w:r>
      <w:r>
        <w:t>.</w:t>
      </w:r>
    </w:p>
    <w:p w14:paraId="19B18EA0" w14:textId="77777777" w:rsidR="00603B5C" w:rsidRDefault="00571C6A" w:rsidP="00571C6A">
      <w:r>
        <w:t>Quando o assunto é referente à m</w:t>
      </w:r>
      <w:r w:rsidRPr="00571C6A">
        <w:t>argem Ebitda</w:t>
      </w:r>
      <w:r>
        <w:t xml:space="preserve"> (</w:t>
      </w:r>
      <w:r w:rsidRPr="00571C6A">
        <w:t xml:space="preserve">Ebitda sobre receita </w:t>
      </w:r>
      <w:r w:rsidR="00603B5C" w:rsidRPr="00571C6A">
        <w:t>líquida</w:t>
      </w:r>
      <w:r w:rsidRPr="00571C6A">
        <w:t xml:space="preserve"> – em %</w:t>
      </w:r>
      <w:r>
        <w:t xml:space="preserve">), a Gasmig ocupa a sétima posição. </w:t>
      </w:r>
    </w:p>
    <w:p w14:paraId="64255BEE" w14:textId="4B800F60" w:rsidR="00EF1C5A" w:rsidRDefault="00EF1C5A" w:rsidP="00EF1C5A">
      <w:r>
        <w:t xml:space="preserve">Mas o que é Ebitda? </w:t>
      </w:r>
      <w:r w:rsidRPr="00EF1C5A">
        <w:rPr>
          <w:lang w:val="en-US"/>
        </w:rPr>
        <w:t xml:space="preserve">Em </w:t>
      </w:r>
      <w:proofErr w:type="spellStart"/>
      <w:r w:rsidRPr="00EF1C5A">
        <w:rPr>
          <w:lang w:val="en-US"/>
        </w:rPr>
        <w:t>inglês</w:t>
      </w:r>
      <w:proofErr w:type="spellEnd"/>
      <w:r w:rsidRPr="00EF1C5A">
        <w:rPr>
          <w:lang w:val="en-US"/>
        </w:rPr>
        <w:t xml:space="preserve">, </w:t>
      </w:r>
      <w:r w:rsidRPr="00EF1C5A">
        <w:rPr>
          <w:i/>
          <w:iCs/>
          <w:lang w:val="en-US"/>
        </w:rPr>
        <w:t>Earnings Before Interest, Taxes, Depreciation and Amortization</w:t>
      </w:r>
      <w:r w:rsidRPr="00EF1C5A">
        <w:rPr>
          <w:lang w:val="en-US"/>
        </w:rPr>
        <w:t xml:space="preserve">. </w:t>
      </w:r>
      <w:r>
        <w:t xml:space="preserve">Traduzindo, significa “Lucros antes de juros, impostos, depreciação e amortização”. </w:t>
      </w:r>
    </w:p>
    <w:p w14:paraId="5B8DBC86" w14:textId="583E2BDB" w:rsidR="00EF1C5A" w:rsidRPr="00EF1C5A" w:rsidRDefault="00EF1C5A" w:rsidP="00EF1C5A">
      <w:r>
        <w:t>Esse indicador financeiro, bastante utilizado para avaliar empresas listadas no mercado de capitais, informa a riqueza gerada pela companhia com a operação, na sua essência, antes de serem descontados os gastou com juros e impostos, além dos valores de depreciação e amortização dos seus investimentos.</w:t>
      </w:r>
    </w:p>
    <w:p w14:paraId="41FA485D" w14:textId="7381F480" w:rsidR="00571C6A" w:rsidRDefault="00603B5C" w:rsidP="00EF1C5A">
      <w:r>
        <w:t>A</w:t>
      </w:r>
      <w:r w:rsidR="00571C6A">
        <w:t>o mencionar r</w:t>
      </w:r>
      <w:r w:rsidR="00571C6A" w:rsidRPr="00571C6A">
        <w:t>entabilidade</w:t>
      </w:r>
      <w:r w:rsidR="00571C6A">
        <w:t xml:space="preserve"> (</w:t>
      </w:r>
      <w:r w:rsidR="00571C6A" w:rsidRPr="00571C6A">
        <w:t xml:space="preserve">Lucro </w:t>
      </w:r>
      <w:r w:rsidR="006E49C6" w:rsidRPr="00571C6A">
        <w:t>l</w:t>
      </w:r>
      <w:r w:rsidR="006E49C6">
        <w:t>í</w:t>
      </w:r>
      <w:r w:rsidR="006E49C6" w:rsidRPr="00571C6A">
        <w:t>quido</w:t>
      </w:r>
      <w:r w:rsidR="00571C6A" w:rsidRPr="00571C6A">
        <w:t xml:space="preserve"> sobre </w:t>
      </w:r>
      <w:r w:rsidR="006E49C6" w:rsidRPr="00571C6A">
        <w:t>patrimônio</w:t>
      </w:r>
      <w:r w:rsidR="00571C6A" w:rsidRPr="00571C6A">
        <w:t xml:space="preserve"> </w:t>
      </w:r>
      <w:r w:rsidR="006E49C6" w:rsidRPr="00571C6A">
        <w:t>l</w:t>
      </w:r>
      <w:r w:rsidR="006E49C6">
        <w:t>í</w:t>
      </w:r>
      <w:r w:rsidR="006E49C6" w:rsidRPr="00571C6A">
        <w:t>quido</w:t>
      </w:r>
      <w:r w:rsidR="00571C6A" w:rsidRPr="00571C6A">
        <w:t xml:space="preserve"> </w:t>
      </w:r>
      <w:r w:rsidR="006E49C6" w:rsidRPr="00571C6A">
        <w:t>médio</w:t>
      </w:r>
      <w:r w:rsidR="00571C6A" w:rsidRPr="00571C6A">
        <w:t xml:space="preserve"> – em %</w:t>
      </w:r>
      <w:r w:rsidR="00571C6A">
        <w:t>), a estatal mineira ocupa a sexta posição.</w:t>
      </w:r>
      <w:r>
        <w:t xml:space="preserve"> </w:t>
      </w:r>
      <w:r w:rsidR="00571C6A">
        <w:t>Esta é a mesma posição quando o tema é e</w:t>
      </w:r>
      <w:r w:rsidR="00571C6A" w:rsidRPr="00571C6A">
        <w:t xml:space="preserve">volução da receita liquida </w:t>
      </w:r>
      <w:r w:rsidR="00571C6A">
        <w:t>(v</w:t>
      </w:r>
      <w:r w:rsidR="00571C6A" w:rsidRPr="00571C6A">
        <w:t>ariação média nos últimos cinco anos - em % ao ano</w:t>
      </w:r>
      <w:r w:rsidR="00571C6A">
        <w:t>).</w:t>
      </w:r>
    </w:p>
    <w:p w14:paraId="38CD8AA9" w14:textId="24337A97" w:rsidR="006E49C6" w:rsidRDefault="006E49C6" w:rsidP="006E49C6">
      <w:r>
        <w:t>Ao avaliar a alavancagem financeira (dívida financeira líquida sobre Ebitda - em pontos) a Gasmig permanece entre as dez primeiras.</w:t>
      </w:r>
    </w:p>
    <w:p w14:paraId="0B66EA0B" w14:textId="77777777" w:rsidR="006E49C6" w:rsidRPr="006E49C6" w:rsidRDefault="006E49C6" w:rsidP="006E49C6">
      <w:pPr>
        <w:rPr>
          <w:b/>
          <w:bCs/>
        </w:rPr>
      </w:pPr>
      <w:r w:rsidRPr="006E49C6">
        <w:rPr>
          <w:b/>
          <w:bCs/>
        </w:rPr>
        <w:t>2023 em números</w:t>
      </w:r>
    </w:p>
    <w:p w14:paraId="062D5B1A" w14:textId="77777777" w:rsidR="006E49C6" w:rsidRPr="006E49C6" w:rsidRDefault="006E49C6" w:rsidP="006E49C6">
      <w:r w:rsidRPr="006E49C6">
        <w:t>Somente em 2023, a Gasmig comercializou um total aproximado de 1 bilhão de metros cúbicos de gás natural. O volume equivale a, aproximadamente, 2,8 milhões de metros cúbicos por dia, para o mercado não-térmico, considerando também o volume que foi distribuído ao mercado livre.</w:t>
      </w:r>
    </w:p>
    <w:p w14:paraId="150CA347" w14:textId="03707ACE" w:rsidR="006E49C6" w:rsidRPr="006E49C6" w:rsidRDefault="006E49C6" w:rsidP="006E49C6">
      <w:r w:rsidRPr="006E49C6">
        <w:t>Só para exemplificar, a carteira de clientes atendidos pela Companhia teve</w:t>
      </w:r>
      <w:r>
        <w:t xml:space="preserve"> crescimento</w:t>
      </w:r>
      <w:r w:rsidRPr="006E49C6">
        <w:t> de 16,11% em relação ao ano anterior, superando à marca de 95 mil consumidores. Foram construídos cerca de 70 km de extensão de gasodutos na Região Metropolitana de Belo Horizonte (RMBH), Vale do Aço, Mantiqueira e Sul de Minas.</w:t>
      </w:r>
    </w:p>
    <w:p w14:paraId="20E0A26D" w14:textId="77777777" w:rsidR="006E49C6" w:rsidRPr="006E49C6" w:rsidRDefault="006E49C6" w:rsidP="006E49C6">
      <w:r w:rsidRPr="006E49C6">
        <w:t>Também houve realização das etapas de projetos, licenciamento e aquisição de materiais para o Projeto Centro-Oeste, o maior projeto de expansão da Gasmig dos últimos 10 anos.</w:t>
      </w:r>
    </w:p>
    <w:p w14:paraId="64C3FBF3" w14:textId="77777777" w:rsidR="006E49C6" w:rsidRPr="006E49C6" w:rsidRDefault="006E49C6" w:rsidP="006E49C6">
      <w:r w:rsidRPr="006E49C6">
        <w:t xml:space="preserve">Com relação à busca de opções de oferta de gás natural, no final de 2023, a Gasmig assumiu compromisso com dois novos supridores, </w:t>
      </w:r>
      <w:proofErr w:type="spellStart"/>
      <w:r w:rsidRPr="006E49C6">
        <w:t>Equinor</w:t>
      </w:r>
      <w:proofErr w:type="spellEnd"/>
      <w:r w:rsidRPr="006E49C6">
        <w:t xml:space="preserve"> e Shell, com precificação melhor que os contratos vigentes, gerando modicidade tarifária para todo o mercado de gás de Minas Gerais.</w:t>
      </w:r>
    </w:p>
    <w:p w14:paraId="7DE63862" w14:textId="77777777" w:rsidR="006E49C6" w:rsidRPr="006E49C6" w:rsidRDefault="006E49C6" w:rsidP="006E49C6">
      <w:pPr>
        <w:rPr>
          <w:b/>
          <w:bCs/>
        </w:rPr>
      </w:pPr>
      <w:r w:rsidRPr="006E49C6">
        <w:rPr>
          <w:b/>
          <w:bCs/>
        </w:rPr>
        <w:t>Projeto Centro-Oeste</w:t>
      </w:r>
    </w:p>
    <w:p w14:paraId="29373C9E" w14:textId="011C4398" w:rsidR="006E49C6" w:rsidRDefault="006E49C6" w:rsidP="006E49C6">
      <w:r>
        <w:t xml:space="preserve">Um dos importantes marcos da Gasmig é a realização do “Projeto Centro-Oeste”, que vai expandir a malha de gasodutos para a região do Centro-Oeste de Minas, onde serão investidos gasoduto da Gasmig aproximadamente R$800 milhões, </w:t>
      </w:r>
      <w:r>
        <w:lastRenderedPageBreak/>
        <w:t>agregando a rede de distribuição existente cerca de 300 km adicionais de gasodutos.</w:t>
      </w:r>
    </w:p>
    <w:p w14:paraId="4B8736D5" w14:textId="265E0CC2" w:rsidR="006E49C6" w:rsidRDefault="006E49C6" w:rsidP="006E49C6">
      <w:r>
        <w:t>O processo de licenciamento ambiental foi concluído no final de 2023 e as obras começaram em março deste ano, com duração estimada de 24 meses.</w:t>
      </w:r>
    </w:p>
    <w:p w14:paraId="44B8C2CA" w14:textId="77777777" w:rsidR="003D39B8" w:rsidRDefault="006E49C6" w:rsidP="006E49C6">
      <w:r>
        <w:t xml:space="preserve">Assim sendo, a rede chegará aos municípios de Betim, Sarzedo, São Joaquim de Bicas, Igarapé, Juatuba, Mateus Leme, Itaúna e Divinópolis. </w:t>
      </w:r>
    </w:p>
    <w:p w14:paraId="0F37DF3D" w14:textId="6D7BE2CD" w:rsidR="003D39B8" w:rsidRDefault="006E49C6" w:rsidP="006E49C6">
      <w:r>
        <w:t xml:space="preserve">Além de impactar aproximadamente 1 milhão de habitantes, a região beneficiada representa 10% do PIB Industrial do Estado e 7% do PIB total de Minas Gerais. </w:t>
      </w:r>
    </w:p>
    <w:p w14:paraId="1D4F6D09" w14:textId="3F50862A" w:rsidR="006E49C6" w:rsidRDefault="006E49C6" w:rsidP="006E49C6">
      <w:r>
        <w:t>Só para ilustrar, a expectativa de volume total distribuído é de 238 mil m3/dia, com início de atendimento previsto para o 1º semestre de 2025.</w:t>
      </w:r>
    </w:p>
    <w:p w14:paraId="7740549C" w14:textId="77777777" w:rsidR="006E49C6" w:rsidRPr="006E49C6" w:rsidRDefault="006E49C6" w:rsidP="006E49C6">
      <w:pPr>
        <w:rPr>
          <w:b/>
          <w:bCs/>
        </w:rPr>
      </w:pPr>
      <w:r w:rsidRPr="006E49C6">
        <w:rPr>
          <w:b/>
          <w:bCs/>
        </w:rPr>
        <w:t>Transição energética</w:t>
      </w:r>
    </w:p>
    <w:p w14:paraId="235C7FA0" w14:textId="0BEFE128" w:rsidR="006E49C6" w:rsidRDefault="006E49C6" w:rsidP="006E49C6">
      <w:r>
        <w:t xml:space="preserve">De olho na transição energética, em 2023, a Gasmig participou do grupo de trabalho formado entre vários entes públicos e coordenado pela Secretaria de Estado de Desenvolvimento Econômico (SEDE) para o fomento da utilização do </w:t>
      </w:r>
      <w:proofErr w:type="spellStart"/>
      <w:r>
        <w:t>biometano</w:t>
      </w:r>
      <w:proofErr w:type="spellEnd"/>
      <w:r>
        <w:t xml:space="preserve"> em Minas, que originou a Resolução SEDE N.º 34/2023, de 05/09/2023.</w:t>
      </w:r>
    </w:p>
    <w:p w14:paraId="3CFC76C4" w14:textId="0C9D6FC2" w:rsidR="006E49C6" w:rsidRDefault="006E49C6" w:rsidP="006E49C6">
      <w:r>
        <w:t xml:space="preserve">Dessa maneira, a Companhia abriu, em novembro de 2023, a primeira chamada pública para aquisição de </w:t>
      </w:r>
      <w:proofErr w:type="spellStart"/>
      <w:r>
        <w:t>biometano</w:t>
      </w:r>
      <w:proofErr w:type="spellEnd"/>
      <w:r>
        <w:t>. Este tipo de gás é um produto derivado da purificação do biogás que, por sua vez, é o gás retirado do processo de decomposição anaeróbica (na ausência de oxigênio) de resíduos orgânicos.</w:t>
      </w:r>
    </w:p>
    <w:p w14:paraId="23A3525A" w14:textId="77777777" w:rsidR="006E49C6" w:rsidRDefault="006E49C6" w:rsidP="006E49C6">
      <w:r>
        <w:t xml:space="preserve">O </w:t>
      </w:r>
      <w:proofErr w:type="spellStart"/>
      <w:r>
        <w:t>biometano</w:t>
      </w:r>
      <w:proofErr w:type="spellEnd"/>
      <w:r>
        <w:t xml:space="preserve"> é uma das soluções mais promissoras na substituição de um combustível fóssil e altamente poluente, para uma alternativa de combustível renovável, com menos emissão de gases de efeito estufa e mais autonomia dos países produtores. </w:t>
      </w:r>
    </w:p>
    <w:p w14:paraId="75A321C4" w14:textId="0ED5301C" w:rsidR="006E49C6" w:rsidRDefault="006E49C6" w:rsidP="006E49C6">
      <w:r>
        <w:t xml:space="preserve">Assim, a Companhia reforça seu compromisso em atuar ativamente na transição energética, buscando alternativas mais limpas e sustentáveis, como é o caso do </w:t>
      </w:r>
      <w:proofErr w:type="spellStart"/>
      <w:r>
        <w:t>biometano</w:t>
      </w:r>
      <w:proofErr w:type="spellEnd"/>
      <w:r>
        <w:t>.</w:t>
      </w:r>
    </w:p>
    <w:p w14:paraId="175FC0EB" w14:textId="77777777" w:rsidR="003D39B8" w:rsidRPr="003D39B8" w:rsidRDefault="003D39B8" w:rsidP="003D39B8">
      <w:pPr>
        <w:rPr>
          <w:b/>
          <w:bCs/>
        </w:rPr>
      </w:pPr>
      <w:r w:rsidRPr="003D39B8">
        <w:rPr>
          <w:b/>
          <w:bCs/>
        </w:rPr>
        <w:t>Sustentabilidade</w:t>
      </w:r>
    </w:p>
    <w:p w14:paraId="40DFD35E" w14:textId="4367A75F" w:rsidR="003D39B8" w:rsidRDefault="003D39B8" w:rsidP="003D39B8">
      <w:r>
        <w:t>Uma ação significativa na busca da sustentabilidade, foi a definição interna das diretrizes sustentáveis para as licitações de aquisições de serviços e bens da Companhia. Desse modo, as licitações utilizarão de critérios ambientais para contratações, minimizando possíveis impactos ambientais.</w:t>
      </w:r>
    </w:p>
    <w:p w14:paraId="10CDC481" w14:textId="7A8CAF4A" w:rsidR="003D39B8" w:rsidRDefault="003D39B8" w:rsidP="003D39B8">
      <w:r>
        <w:t xml:space="preserve">Ainda em 2023, a Gasmig se tornou um membro da Carbon </w:t>
      </w:r>
      <w:proofErr w:type="spellStart"/>
      <w:r>
        <w:t>Disclosure</w:t>
      </w:r>
      <w:proofErr w:type="spellEnd"/>
      <w:r>
        <w:t xml:space="preserve"> Project (CDP), que é uma instituição sem fins lucrativos, que administra o sistema de divulgação global para investidores e sociedade das ações de gerenciamento dos impactos ambientais das empresas participantes.</w:t>
      </w:r>
    </w:p>
    <w:p w14:paraId="2CF41EF7" w14:textId="77777777" w:rsidR="003D39B8" w:rsidRDefault="003D39B8" w:rsidP="003D39B8">
      <w:r>
        <w:t xml:space="preserve">Além disso, a Companhia também realizou uma série de iniciativas significativas em prol da sustentabilidade e responsabilidade social, abordando os pilares ambiental, social e de governança (ESG). </w:t>
      </w:r>
    </w:p>
    <w:p w14:paraId="10EFE798" w14:textId="2C54B15E" w:rsidR="003D39B8" w:rsidRDefault="003D39B8" w:rsidP="003D39B8">
      <w:r>
        <w:t>Como resultado, a Gasmig demonstra a responsabilidade e comprometimento com a comunidade em que atua, seus clientes, fornecedores, colaboradores, investidores e sociedade em geral.</w:t>
      </w:r>
    </w:p>
    <w:p w14:paraId="5E947F65" w14:textId="77777777" w:rsidR="003D39B8" w:rsidRPr="003D39B8" w:rsidRDefault="003D39B8" w:rsidP="003D39B8">
      <w:pPr>
        <w:rPr>
          <w:b/>
          <w:bCs/>
        </w:rPr>
      </w:pPr>
      <w:r w:rsidRPr="003D39B8">
        <w:rPr>
          <w:b/>
          <w:bCs/>
        </w:rPr>
        <w:t>Incentivos</w:t>
      </w:r>
    </w:p>
    <w:p w14:paraId="4192B021" w14:textId="1F69144F" w:rsidR="003D39B8" w:rsidRDefault="003D39B8" w:rsidP="003D39B8">
      <w:r>
        <w:t xml:space="preserve">Contribuir para o desenvolvimento da sociedade mineira. Este é, sobretudo, um dos principais objetivos da Gasmig. </w:t>
      </w:r>
    </w:p>
    <w:p w14:paraId="2D269997" w14:textId="17883D29" w:rsidR="003D39B8" w:rsidRDefault="003D39B8" w:rsidP="003D39B8">
      <w:r>
        <w:t>Dessa forma, por meio de leis de incentivos federais e estaduais, a Companhia destinou, aproximadamente, R$10 milhões para projetos culturais, esportivos, gastronômicos, de assistência ao idoso, à saúde, à infância e à adolescência.</w:t>
      </w:r>
    </w:p>
    <w:p w14:paraId="1E591F4D" w14:textId="1B4BA96A" w:rsidR="003D39B8" w:rsidRDefault="003D39B8" w:rsidP="003D39B8">
      <w:r>
        <w:lastRenderedPageBreak/>
        <w:t xml:space="preserve">A Companhia não mede esforços para ser uma empresa que investe no desenvolvimento da sociedade, que busca o aumento gradual e contínuo da diversidade da força de trabalho, priorização de programas de Saúde, Segurança e Bem-estar para todos. </w:t>
      </w:r>
    </w:p>
    <w:p w14:paraId="710800EA" w14:textId="12EEA523" w:rsidR="006E49C6" w:rsidRDefault="006E49C6" w:rsidP="006E49C6">
      <w:pPr>
        <w:rPr>
          <w:b/>
          <w:bCs/>
        </w:rPr>
      </w:pPr>
      <w:r w:rsidRPr="006E49C6">
        <w:rPr>
          <w:b/>
          <w:bCs/>
        </w:rPr>
        <w:t>Como aconteceu a avaliação</w:t>
      </w:r>
    </w:p>
    <w:p w14:paraId="33AEF79C" w14:textId="5DC08855" w:rsidR="00A66A8D" w:rsidRPr="00603B5C" w:rsidRDefault="00603B5C" w:rsidP="006E49C6">
      <w:r>
        <w:t>O</w:t>
      </w:r>
      <w:r w:rsidRPr="00A42B0C">
        <w:t xml:space="preserve"> anuário </w:t>
      </w:r>
      <w:r>
        <w:t>é</w:t>
      </w:r>
      <w:r w:rsidRPr="00A42B0C">
        <w:t xml:space="preserve"> resultado de um trabalho de parceria com a Serasa Experian e o Centro de Estudos em Finanças da FGV/SP. </w:t>
      </w:r>
    </w:p>
    <w:p w14:paraId="61CB3389" w14:textId="77777777" w:rsidR="006E49C6" w:rsidRDefault="006E49C6" w:rsidP="006E49C6">
      <w:r>
        <w:t>A avaliação setorial incluiu somente as empresas com receita líquida igual ou superior à receita líquida</w:t>
      </w:r>
      <w:r w:rsidRPr="006E49C6">
        <w:t xml:space="preserve"> </w:t>
      </w:r>
      <w:r>
        <w:t xml:space="preserve">mediana do setor. </w:t>
      </w:r>
    </w:p>
    <w:p w14:paraId="7169D2C0" w14:textId="77777777" w:rsidR="00053CD0" w:rsidRDefault="00053CD0" w:rsidP="00053CD0">
      <w:r>
        <w:t>De acordo com o texto “a publicação é p</w:t>
      </w:r>
      <w:r w:rsidRPr="00A42B0C">
        <w:t>ara apresentar operações mais lucrativas em relação às demais, com melhores margens de Ebitda e alavancagem financeira significativamente menor, elas têm em comum a atenção com a disciplina financeira. Também compartilham a busca constante de agilidade em corrigir rotas, veem a tecnologia como aliada e entendem que práticas ambientais, sociais e de governança (ESG) são essenciais para a gestão</w:t>
      </w:r>
      <w:r>
        <w:t>”, diz a apresentação.</w:t>
      </w:r>
    </w:p>
    <w:p w14:paraId="09EBAB11" w14:textId="58CA01E0" w:rsidR="006E49C6" w:rsidRDefault="006E49C6" w:rsidP="006E49C6">
      <w:r>
        <w:t>A c</w:t>
      </w:r>
      <w:r w:rsidRPr="006E49C6">
        <w:t>lassificação final</w:t>
      </w:r>
      <w:r>
        <w:t xml:space="preserve"> foi obtida por 70% da nota nos seis critérios de desempenho contábil-financeiro e por 30% da nota da avaliação ESG (restrita às três empresas com as maiores notas nos critérios de avaliação contábil-financeira). </w:t>
      </w:r>
    </w:p>
    <w:p w14:paraId="612CC17D" w14:textId="7DE3B8BF" w:rsidR="006E49C6" w:rsidRDefault="006E49C6" w:rsidP="006E49C6">
      <w:r>
        <w:t>Já as n</w:t>
      </w:r>
      <w:r w:rsidRPr="006E49C6">
        <w:t>otas ESG</w:t>
      </w:r>
      <w:r>
        <w:t xml:space="preserve"> foram uma</w:t>
      </w:r>
      <w:r w:rsidRPr="006E49C6">
        <w:t xml:space="preserve"> média simples do total de pontos obtidos nas avaliações válidas</w:t>
      </w:r>
      <w:r>
        <w:t xml:space="preserve">. </w:t>
      </w:r>
    </w:p>
    <w:p w14:paraId="104474E9" w14:textId="0D07B5B3" w:rsidR="006E49C6" w:rsidRDefault="006E49C6" w:rsidP="006E49C6"/>
    <w:p w14:paraId="60C42AB7" w14:textId="39B6F48C" w:rsidR="00571C6A" w:rsidRDefault="00571C6A" w:rsidP="00571C6A"/>
    <w:p w14:paraId="6E8FFC17" w14:textId="77777777" w:rsidR="00571C6A" w:rsidRPr="00571C6A" w:rsidRDefault="00571C6A" w:rsidP="00571C6A"/>
    <w:p w14:paraId="65DA670B" w14:textId="50EC8B70" w:rsidR="00571C6A" w:rsidRPr="00571C6A" w:rsidRDefault="00571C6A" w:rsidP="00571C6A"/>
    <w:p w14:paraId="2E72AA6D" w14:textId="77777777" w:rsidR="00571C6A" w:rsidRPr="00571C6A" w:rsidRDefault="00571C6A" w:rsidP="00571C6A"/>
    <w:p w14:paraId="43E8A73B" w14:textId="69869A08" w:rsidR="00571C6A" w:rsidRDefault="00571C6A" w:rsidP="00571C6A"/>
    <w:p w14:paraId="055F61BC" w14:textId="77777777" w:rsidR="00571C6A" w:rsidRDefault="00571C6A" w:rsidP="00571C6A"/>
    <w:p w14:paraId="0A4D58BC" w14:textId="77777777" w:rsidR="00571C6A" w:rsidRDefault="00571C6A" w:rsidP="003D39B8">
      <w:pPr>
        <w:ind w:left="708" w:hanging="708"/>
      </w:pPr>
    </w:p>
    <w:sectPr w:rsidR="00571C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0C"/>
    <w:rsid w:val="00053CD0"/>
    <w:rsid w:val="001672BB"/>
    <w:rsid w:val="001D1793"/>
    <w:rsid w:val="003D39B8"/>
    <w:rsid w:val="00405C03"/>
    <w:rsid w:val="00571C6A"/>
    <w:rsid w:val="0057433C"/>
    <w:rsid w:val="005947ED"/>
    <w:rsid w:val="00603B5C"/>
    <w:rsid w:val="006E49C6"/>
    <w:rsid w:val="00837D9F"/>
    <w:rsid w:val="00A42B0C"/>
    <w:rsid w:val="00A66A8D"/>
    <w:rsid w:val="00AA2152"/>
    <w:rsid w:val="00EF1C5A"/>
    <w:rsid w:val="00F27326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2D164"/>
  <w15:chartTrackingRefBased/>
  <w15:docId w15:val="{279A599A-49C5-DA44-BF45-691C7E16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42B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42B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42B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42B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42B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42B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42B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42B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42B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42B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42B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42B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42B0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42B0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42B0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42B0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42B0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42B0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42B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42B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42B0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42B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42B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42B0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42B0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42B0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42B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42B0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42B0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71C6A"/>
    <w:rPr>
      <w:rFonts w:ascii="Times New Roman" w:hAnsi="Times New Roman" w:cs="Times New Roman"/>
    </w:rPr>
  </w:style>
  <w:style w:type="character" w:styleId="Hyperlink">
    <w:name w:val="Hyperlink"/>
    <w:basedOn w:val="Fontepargpadro"/>
    <w:uiPriority w:val="99"/>
    <w:unhideWhenUsed/>
    <w:rsid w:val="006E49C6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E4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7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4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9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26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6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53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0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4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5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0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9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4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0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5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0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5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6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8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63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8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7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4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6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5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1102</Words>
  <Characters>5952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2024-09-18T11:40:00Z</dcterms:created>
  <dcterms:modified xsi:type="dcterms:W3CDTF">2024-09-18T11:40:00Z</dcterms:modified>
</cp:coreProperties>
</file>